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3"/>
        <w:gridCol w:w="1942"/>
        <w:gridCol w:w="6345"/>
      </w:tblGrid>
      <w:tr w:rsidR="0064629E" w:rsidTr="0064629E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763" w:type="dxa"/>
          </w:tcPr>
          <w:p w:rsidR="0064629E" w:rsidRDefault="00646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9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«Основи здоров’я»</w:t>
            </w:r>
          </w:p>
        </w:tc>
        <w:tc>
          <w:tcPr>
            <w:tcW w:w="1942" w:type="dxa"/>
          </w:tcPr>
          <w:p w:rsidR="0064629E" w:rsidRPr="0064629E" w:rsidRDefault="00646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29E">
              <w:rPr>
                <w:rFonts w:ascii="Times New Roman" w:hAnsi="Times New Roman" w:cs="Times New Roman"/>
                <w:b/>
                <w:sz w:val="28"/>
                <w:szCs w:val="28"/>
              </w:rPr>
              <w:t>Клас 3</w:t>
            </w:r>
          </w:p>
        </w:tc>
        <w:tc>
          <w:tcPr>
            <w:tcW w:w="6345" w:type="dxa"/>
          </w:tcPr>
          <w:p w:rsidR="0064629E" w:rsidRDefault="00646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9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Чинники природи, що сприяють збереженню здоров’я.</w:t>
            </w:r>
          </w:p>
        </w:tc>
      </w:tr>
      <w:tr w:rsidR="0064629E" w:rsidTr="0064629E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3705" w:type="dxa"/>
            <w:gridSpan w:val="2"/>
          </w:tcPr>
          <w:p w:rsidR="0064629E" w:rsidRDefault="00646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Аспект СР</w:t>
            </w:r>
          </w:p>
        </w:tc>
        <w:tc>
          <w:tcPr>
            <w:tcW w:w="6345" w:type="dxa"/>
            <w:vMerge w:val="restart"/>
          </w:tcPr>
          <w:p w:rsidR="0064629E" w:rsidRDefault="0064629E" w:rsidP="006462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завдання:</w:t>
            </w:r>
          </w:p>
          <w:p w:rsidR="0064629E" w:rsidRDefault="0064629E" w:rsidP="006462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Проблема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</w:t>
            </w:r>
            <w:r w:rsidRPr="0064629E">
              <w:rPr>
                <w:rFonts w:ascii="Times New Roman" w:hAnsi="Times New Roman" w:cs="Times New Roman"/>
                <w:sz w:val="28"/>
                <w:szCs w:val="28"/>
              </w:rPr>
              <w:t>Людина – частина природи. Чи впливає природа на людину?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Доведіть.</w:t>
            </w:r>
          </w:p>
          <w:p w:rsidR="0064629E" w:rsidRDefault="0064629E" w:rsidP="00646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Завдання: </w:t>
            </w:r>
          </w:p>
          <w:p w:rsidR="00A672B9" w:rsidRDefault="00A672B9" w:rsidP="00646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Розгадати кросворд «Жива сила».</w:t>
            </w:r>
          </w:p>
          <w:p w:rsidR="00A20416" w:rsidRDefault="00A672B9" w:rsidP="00646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0416">
              <w:rPr>
                <w:rFonts w:ascii="Times New Roman" w:hAnsi="Times New Roman" w:cs="Times New Roman"/>
                <w:sz w:val="28"/>
                <w:szCs w:val="28"/>
              </w:rPr>
              <w:t>. Позитивний та негативний в</w:t>
            </w:r>
            <w:r w:rsidR="0064629E">
              <w:rPr>
                <w:rFonts w:ascii="Times New Roman" w:hAnsi="Times New Roman" w:cs="Times New Roman"/>
                <w:sz w:val="28"/>
                <w:szCs w:val="28"/>
              </w:rPr>
              <w:t>лив природних чинників – сонця, повітря і вод</w:t>
            </w:r>
            <w:r w:rsidR="00A20416">
              <w:rPr>
                <w:rFonts w:ascii="Times New Roman" w:hAnsi="Times New Roman" w:cs="Times New Roman"/>
                <w:sz w:val="28"/>
                <w:szCs w:val="28"/>
              </w:rPr>
              <w:t>и на організм людини.</w:t>
            </w:r>
          </w:p>
          <w:p w:rsidR="00A20416" w:rsidRDefault="00A672B9" w:rsidP="00A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0416">
              <w:rPr>
                <w:rFonts w:ascii="Times New Roman" w:hAnsi="Times New Roman" w:cs="Times New Roman"/>
                <w:sz w:val="28"/>
                <w:szCs w:val="28"/>
              </w:rPr>
              <w:t>. Скласти таблицю «Три « кити» загартування».</w:t>
            </w:r>
          </w:p>
          <w:p w:rsidR="005027B2" w:rsidRDefault="00A672B9" w:rsidP="00A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04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27B2">
              <w:rPr>
                <w:rFonts w:ascii="Times New Roman" w:hAnsi="Times New Roman" w:cs="Times New Roman"/>
                <w:sz w:val="28"/>
                <w:szCs w:val="28"/>
              </w:rPr>
              <w:t>Опрацювати малюнки. Вказати на зони екологічного лиха в Україні та небезпечні підприємства у нашій місцевості.</w:t>
            </w:r>
          </w:p>
          <w:p w:rsidR="005027B2" w:rsidRDefault="00A672B9" w:rsidP="0050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27B2">
              <w:rPr>
                <w:rFonts w:ascii="Times New Roman" w:hAnsi="Times New Roman" w:cs="Times New Roman"/>
                <w:sz w:val="28"/>
                <w:szCs w:val="28"/>
              </w:rPr>
              <w:t>. Поєднати частини народних висловів та пояснити їх значення.</w:t>
            </w:r>
          </w:p>
          <w:p w:rsidR="00A672B9" w:rsidRDefault="00A672B9" w:rsidP="0050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Практична робота.                                                       Виконати текст «Так чи ні?»</w:t>
            </w:r>
          </w:p>
          <w:p w:rsidR="00A672B9" w:rsidRDefault="00A672B9" w:rsidP="00A6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Коментарі</w:t>
            </w:r>
          </w:p>
          <w:p w:rsidR="00E76119" w:rsidRDefault="00A672B9" w:rsidP="00E761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 завдання № 2.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Колективна робота усього класу. Вчитель записує на дошці. Передбачувані відповіді учнів.                                                                            1. Організм отримує вітамін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опіки. </w:t>
            </w:r>
            <w:r w:rsidR="00E761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76119">
              <w:rPr>
                <w:rFonts w:ascii="Times New Roman" w:hAnsi="Times New Roman" w:cs="Times New Roman"/>
                <w:sz w:val="28"/>
                <w:szCs w:val="28"/>
              </w:rPr>
              <w:t>Життя без повітря не можливе – забруднене повітря шкодить здоров’ю.</w:t>
            </w:r>
          </w:p>
          <w:p w:rsidR="00E76119" w:rsidRDefault="00E76119" w:rsidP="00E761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Вода – джерело життя – стихійні лиха.</w:t>
            </w:r>
          </w:p>
          <w:p w:rsidR="00E76119" w:rsidRDefault="00E76119" w:rsidP="00E7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1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 завдання № 3.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Об’єднати учнів в групи:                           І група – сонце і правила загартування.                                   ІІ група – повітря і правила загартування.                                ІІІ група – вода і правила загартування.</w:t>
            </w:r>
          </w:p>
          <w:p w:rsidR="00E76119" w:rsidRPr="00E76119" w:rsidRDefault="00E76119" w:rsidP="00E76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horzAnchor="margin" w:tblpY="-13830"/>
              <w:tblOverlap w:val="never"/>
              <w:tblW w:w="0" w:type="auto"/>
              <w:tblLook w:val="04A0"/>
            </w:tblPr>
            <w:tblGrid>
              <w:gridCol w:w="3048"/>
              <w:gridCol w:w="709"/>
              <w:gridCol w:w="2357"/>
            </w:tblGrid>
            <w:tr w:rsidR="00F44E0A" w:rsidTr="00A71EDE">
              <w:trPr>
                <w:trHeight w:val="546"/>
              </w:trPr>
              <w:tc>
                <w:tcPr>
                  <w:tcW w:w="6114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F44E0A" w:rsidRPr="00E76119" w:rsidRDefault="00F44E0A" w:rsidP="00F44E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1EDE" w:rsidRPr="00E76119" w:rsidRDefault="00A71EDE" w:rsidP="00A71E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611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До завдання № 5.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F44E0A" w:rsidRDefault="00F44E0A" w:rsidP="00E76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44E0A" w:rsidRDefault="00F44E0A" w:rsidP="00E76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44E0A" w:rsidTr="00A71EDE">
              <w:trPr>
                <w:trHeight w:val="432"/>
              </w:trPr>
              <w:tc>
                <w:tcPr>
                  <w:tcW w:w="3048" w:type="dxa"/>
                </w:tcPr>
                <w:p w:rsidR="00F44E0A" w:rsidRPr="00F44E0A" w:rsidRDefault="00F44E0A" w:rsidP="00E7611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брудни криниці,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</w:tcBorders>
                </w:tcPr>
                <w:p w:rsidR="00F44E0A" w:rsidRDefault="00F44E0A" w:rsidP="00E76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7" w:type="dxa"/>
                </w:tcPr>
                <w:p w:rsidR="00F44E0A" w:rsidRPr="00F44E0A" w:rsidRDefault="00F44E0A" w:rsidP="00E7611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доки не зникне вона.</w:t>
                  </w:r>
                </w:p>
              </w:tc>
            </w:tr>
            <w:tr w:rsidR="00F44E0A" w:rsidTr="00A71EDE">
              <w:trPr>
                <w:trHeight w:val="417"/>
              </w:trPr>
              <w:tc>
                <w:tcPr>
                  <w:tcW w:w="3048" w:type="dxa"/>
                  <w:tcBorders>
                    <w:bottom w:val="single" w:sz="4" w:space="0" w:color="auto"/>
                  </w:tcBorders>
                </w:tcPr>
                <w:p w:rsidR="00F44E0A" w:rsidRPr="00F44E0A" w:rsidRDefault="00F44E0A" w:rsidP="00E7611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знаємо, яка цінна вода,</w:t>
                  </w:r>
                </w:p>
              </w:tc>
              <w:tc>
                <w:tcPr>
                  <w:tcW w:w="709" w:type="dxa"/>
                  <w:vMerge/>
                </w:tcPr>
                <w:p w:rsidR="00F44E0A" w:rsidRDefault="00F44E0A" w:rsidP="00E76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7" w:type="dxa"/>
                  <w:tcBorders>
                    <w:bottom w:val="single" w:sz="4" w:space="0" w:color="auto"/>
                  </w:tcBorders>
                </w:tcPr>
                <w:p w:rsidR="00F44E0A" w:rsidRPr="00F44E0A" w:rsidRDefault="00F44E0A" w:rsidP="00E7611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бо схочеш водиці.</w:t>
                  </w:r>
                </w:p>
              </w:tc>
            </w:tr>
            <w:tr w:rsidR="00F44E0A" w:rsidTr="00A71EDE">
              <w:trPr>
                <w:trHeight w:val="450"/>
              </w:trPr>
              <w:tc>
                <w:tcPr>
                  <w:tcW w:w="3048" w:type="dxa"/>
                  <w:tcBorders>
                    <w:top w:val="single" w:sz="4" w:space="0" w:color="auto"/>
                  </w:tcBorders>
                </w:tcPr>
                <w:p w:rsidR="00F44E0A" w:rsidRPr="00F44E0A" w:rsidRDefault="00F44E0A" w:rsidP="00E7611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 кінчається вода,</w:t>
                  </w:r>
                </w:p>
              </w:tc>
              <w:tc>
                <w:tcPr>
                  <w:tcW w:w="709" w:type="dxa"/>
                  <w:vMerge/>
                </w:tcPr>
                <w:p w:rsidR="00F44E0A" w:rsidRDefault="00F44E0A" w:rsidP="00E76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4" w:space="0" w:color="auto"/>
                  </w:tcBorders>
                </w:tcPr>
                <w:p w:rsidR="00F44E0A" w:rsidRPr="00F44E0A" w:rsidRDefault="00F44E0A" w:rsidP="00E7611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там не буде життя.</w:t>
                  </w:r>
                </w:p>
              </w:tc>
            </w:tr>
          </w:tbl>
          <w:p w:rsidR="00F44E0A" w:rsidRDefault="00F44E0A" w:rsidP="00E76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E0A" w:rsidRDefault="00F44E0A" w:rsidP="00E7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завдання № 6. </w:t>
            </w:r>
            <w:r w:rsidR="00C25C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Більша частина поверхні землі вкрита прісною водою. </w:t>
            </w:r>
            <w:r w:rsidR="00C25C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Промислові підприємства не забруднюють повітря. </w:t>
            </w:r>
            <w:r w:rsidR="00C25C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Життя без сонця на Землі можливе.</w:t>
            </w:r>
            <w:r w:rsidR="00C25C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Прісної води на планеті значно менше ніж солоної. </w:t>
            </w:r>
            <w:r w:rsidR="00C25C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Людям потрібно дбати, щоб вода не виливалася даремно. </w:t>
            </w:r>
            <w:r w:rsidR="00C25C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Більшою мірою повітря складається з вуглекислого газу. </w:t>
            </w:r>
            <w:r w:rsidR="00C25C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 Забруднення повітря не впливає на здоров’я людини.</w:t>
            </w:r>
            <w:r w:rsidR="00C25C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Без води не можливе життя на Землі. </w:t>
            </w:r>
            <w:r w:rsidR="00C25C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C25C87">
              <w:rPr>
                <w:rFonts w:ascii="Times New Roman" w:hAnsi="Times New Roman" w:cs="Times New Roman"/>
                <w:sz w:val="28"/>
                <w:szCs w:val="28"/>
              </w:rPr>
              <w:t>У багатьох країнах світу не вистачає прісної води.</w:t>
            </w:r>
          </w:p>
          <w:p w:rsidR="0064629E" w:rsidRPr="00F44E0A" w:rsidRDefault="0064629E" w:rsidP="00F4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29E" w:rsidTr="00C25C87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705" w:type="dxa"/>
            <w:gridSpan w:val="2"/>
          </w:tcPr>
          <w:p w:rsidR="0064629E" w:rsidRDefault="00646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СР: </w:t>
            </w:r>
            <w:r w:rsidR="00C25C87">
              <w:rPr>
                <w:rFonts w:ascii="Times New Roman" w:hAnsi="Times New Roman" w:cs="Times New Roman"/>
                <w:sz w:val="28"/>
                <w:szCs w:val="28"/>
              </w:rPr>
              <w:t>Вплив природних чинників на здоров’я людини.</w:t>
            </w:r>
          </w:p>
        </w:tc>
        <w:tc>
          <w:tcPr>
            <w:tcW w:w="6345" w:type="dxa"/>
            <w:vMerge/>
          </w:tcPr>
          <w:p w:rsidR="0064629E" w:rsidRDefault="00646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C87" w:rsidTr="00C25C8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5" w:type="dxa"/>
            <w:gridSpan w:val="2"/>
          </w:tcPr>
          <w:p w:rsidR="00C25C87" w:rsidRDefault="00C25C87" w:rsidP="00C2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</w:p>
        </w:tc>
        <w:tc>
          <w:tcPr>
            <w:tcW w:w="6345" w:type="dxa"/>
            <w:vMerge/>
          </w:tcPr>
          <w:p w:rsidR="00C25C87" w:rsidRDefault="00C25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C87" w:rsidTr="00E76119">
        <w:tblPrEx>
          <w:tblCellMar>
            <w:top w:w="0" w:type="dxa"/>
            <w:bottom w:w="0" w:type="dxa"/>
          </w:tblCellMar>
        </w:tblPrEx>
        <w:trPr>
          <w:trHeight w:val="10530"/>
        </w:trPr>
        <w:tc>
          <w:tcPr>
            <w:tcW w:w="3705" w:type="dxa"/>
            <w:gridSpan w:val="2"/>
          </w:tcPr>
          <w:p w:rsidR="00E2250E" w:rsidRDefault="00C25C87" w:rsidP="00E225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Людина – це частина довкілля. Для нас природа – це дім. Усе, що потрібно людям для життя, вони отримують від природи: сонячне проміння, повітря, воду. Сонце випромінює тепло і світло, під впливом сонячних променів ми загартовуємося. Повітря</w:t>
            </w:r>
            <w:r w:rsidR="00E2250E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дихають усі живі організми. Воду ми п’ємо, нею миємось, у ній плаваємо, з нею готуємо їжу. Сонце, повітря і вода – це три                         « кити» загартування. Дотримування правил і принципів загартування природно-кліматичними факторами сприяє зміцненню здоров’я, лікує багато хвороб, адаптує організм до різних природних температурних коливань, тренує нервово-ендокринні механізми. </w:t>
            </w:r>
            <w:r w:rsidR="00A71EDE">
              <w:rPr>
                <w:rFonts w:ascii="Times New Roman" w:hAnsi="Times New Roman" w:cs="Times New Roman"/>
                <w:sz w:val="28"/>
                <w:szCs w:val="28"/>
              </w:rPr>
              <w:t xml:space="preserve"> Кращому загартуванню сприяє систематичне перебування на свіжому </w:t>
            </w:r>
            <w:r w:rsidR="00A71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повітрі, особливо цінними для здоров’я є повітряні ванни під деревами, на дачі,  у селі, на лісовій галявині. Цінність їх полягає у тому, що дерева виділяють багато фітонцидів. Користуйтеся нагодою походити босоніж. « Кожен крок босоніж – додаткова хвилина життя». Священна «жива сила», котра є в сонці, повітрі, воді</w:t>
            </w:r>
            <w:r w:rsidR="006B38E6">
              <w:rPr>
                <w:rFonts w:ascii="Times New Roman" w:hAnsi="Times New Roman" w:cs="Times New Roman"/>
                <w:sz w:val="28"/>
                <w:szCs w:val="28"/>
              </w:rPr>
              <w:t xml:space="preserve"> робить людину сильнішою, витривалішою. Тому</w:t>
            </w:r>
          </w:p>
          <w:p w:rsidR="006B38E6" w:rsidRDefault="006B38E6" w:rsidP="006B38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2250E">
              <w:rPr>
                <w:rFonts w:ascii="Times New Roman" w:hAnsi="Times New Roman" w:cs="Times New Roman"/>
                <w:sz w:val="28"/>
                <w:szCs w:val="28"/>
              </w:rPr>
              <w:t>юди повинні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бати про чистоту води, повітря та навколишнього середовища.</w:t>
            </w:r>
          </w:p>
          <w:p w:rsidR="00C25C87" w:rsidRPr="00E2250E" w:rsidRDefault="006B38E6" w:rsidP="006B38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Сонце, повітря і вода наші найкращі друзі. Бережіть природу.</w:t>
            </w:r>
            <w:r w:rsidR="00E225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345" w:type="dxa"/>
            <w:vMerge/>
          </w:tcPr>
          <w:p w:rsidR="00C25C87" w:rsidRDefault="00C25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29E" w:rsidTr="0064629E">
        <w:tblPrEx>
          <w:tblCellMar>
            <w:top w:w="0" w:type="dxa"/>
            <w:bottom w:w="0" w:type="dxa"/>
          </w:tblCellMar>
        </w:tblPrEx>
        <w:trPr>
          <w:trHeight w:val="12390"/>
        </w:trPr>
        <w:tc>
          <w:tcPr>
            <w:tcW w:w="3705" w:type="dxa"/>
            <w:gridSpan w:val="2"/>
          </w:tcPr>
          <w:p w:rsidR="0064629E" w:rsidRDefault="00646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vMerge/>
          </w:tcPr>
          <w:p w:rsidR="0064629E" w:rsidRDefault="00646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C0E" w:rsidRPr="0064629E" w:rsidRDefault="00B46C0E">
      <w:pPr>
        <w:rPr>
          <w:rFonts w:ascii="Times New Roman" w:hAnsi="Times New Roman" w:cs="Times New Roman"/>
          <w:sz w:val="28"/>
          <w:szCs w:val="28"/>
        </w:rPr>
      </w:pPr>
    </w:p>
    <w:sectPr w:rsidR="00B46C0E" w:rsidRPr="0064629E" w:rsidSect="00B46C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4629E"/>
    <w:rsid w:val="005027B2"/>
    <w:rsid w:val="0064629E"/>
    <w:rsid w:val="006B38E6"/>
    <w:rsid w:val="00A20416"/>
    <w:rsid w:val="00A672B9"/>
    <w:rsid w:val="00A71EDE"/>
    <w:rsid w:val="00B46C0E"/>
    <w:rsid w:val="00C25C87"/>
    <w:rsid w:val="00D416E7"/>
    <w:rsid w:val="00E2250E"/>
    <w:rsid w:val="00E76119"/>
    <w:rsid w:val="00F4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2510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2013-04-24T15:49:00Z</dcterms:created>
  <dcterms:modified xsi:type="dcterms:W3CDTF">2013-04-24T17:26:00Z</dcterms:modified>
</cp:coreProperties>
</file>